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1F9F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包头市医疗保障局</w:t>
      </w:r>
      <w:r>
        <w:rPr>
          <w:rFonts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关于进一步做好包头市城乡居民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3"/>
          <w:szCs w:val="43"/>
          <w:lang w:val="en-US" w:eastAsia="zh-CN" w:bidi="ar"/>
        </w:rPr>
        <w:t>大病保险工作的通知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》的政策解读</w:t>
      </w:r>
    </w:p>
    <w:p w14:paraId="252E84C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制定背景</w:t>
      </w:r>
    </w:p>
    <w:p w14:paraId="710872CC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根据国家、自治区关于城乡居民大病保险有关文件精神，为做好包头市城乡居民大病保险（以下简称“大病保险”）工作，制定本办法。</w:t>
      </w:r>
    </w:p>
    <w:p w14:paraId="3C1BE8D7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主要内容</w:t>
      </w:r>
    </w:p>
    <w:p w14:paraId="66E43B2A">
      <w:pPr>
        <w:keepNext w:val="0"/>
        <w:keepLines w:val="0"/>
        <w:pageBreakBefore w:val="0"/>
        <w:widowControl w:val="0"/>
        <w:numPr>
          <w:numId w:val="0"/>
        </w:numPr>
        <w:tabs>
          <w:tab w:val="left" w:pos="3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（一）筹资标准</w:t>
      </w:r>
    </w:p>
    <w:p w14:paraId="66DF273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统筹考虑基金收支平衡、待遇保障需求和各方承受能力等因素，根据城乡居民医保基金收支情况及前三年大病保险基金运行情况，合理确定符合包头市实际的大病保险筹资标准。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大病保险筹资标准以自然年度为单位，参保人个人不另行缴费。</w:t>
      </w:r>
    </w:p>
    <w:p w14:paraId="039CA834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37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" w:hAnsi="楷体" w:eastAsia="楷体" w:cs="楷体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（二）待遇水平</w:t>
      </w:r>
    </w:p>
    <w:p w14:paraId="28E850B8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大病保险待遇享受时间，结算年度与城乡居民基本医疗保险一致。</w:t>
      </w:r>
    </w:p>
    <w:p w14:paraId="41915C7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起付线。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大病保险起付标准为年度累计个人负担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1.4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万元。</w:t>
      </w:r>
    </w:p>
    <w:p w14:paraId="1AAC22F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报销比例。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参保人员发生的住院医疗费用（含符合政策的门诊慢特病费用）经基本医疗保险报销后，剩余超出起付线以上的政策范围内部分，由大病保险按 70%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比例支付。</w:t>
      </w:r>
    </w:p>
    <w:p w14:paraId="7723AD4E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最高支付限额。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大病保险年度最高支付 40 万元。</w:t>
      </w:r>
    </w:p>
    <w:p w14:paraId="01F0A1B9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eastAsia="zh-CN"/>
        </w:rPr>
        <w:t>特困人员、低保对象、返贫致贫人口，起付标准降低50%，支付比例提高 5 个百分点。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3B174E"/>
    <w:multiLevelType w:val="singleLevel"/>
    <w:tmpl w:val="B23B174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91538D"/>
    <w:rsid w:val="1E8B6A70"/>
    <w:rsid w:val="326F1FB2"/>
    <w:rsid w:val="382C33B7"/>
    <w:rsid w:val="6CC77785"/>
    <w:rsid w:val="799153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171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2026-01-12T03:36:00Z</dcterms:created>
  <dc:creator>小乔姑娘</dc:creator>
  <cp:lastModifiedBy>小乔姑娘</cp:lastModifiedBy>
  <dcterms:modified xsi:type="dcterms:W3CDTF">2026-01-12T06:35:49Z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D699D99382F3400CBB13D0B7C93E99F7_13</vt:lpwstr>
  </property>
  <property fmtid="{D5CDD505-2E9C-101B-9397-08002B2CF9AE}" pid="4" name="KSOTemplateDocerSaveRecord">
    <vt:lpwstr>eyJoZGlkIjoiMmY5ZmUxZWVkODlmNmQxZDlhNmQzZmUyNzRkNDQ2OTkiLCJ1c2VySWQiOiI1MDM4OTYxMjQifQ==</vt:lpwstr>
  </property>
</Properties>
</file>